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D98A1" w14:textId="77777777" w:rsidR="00662754" w:rsidRPr="00662754" w:rsidRDefault="00662754" w:rsidP="00662754">
      <w:pPr>
        <w:jc w:val="both"/>
        <w:rPr>
          <w:b/>
          <w:bCs/>
          <w:iCs/>
          <w:color w:val="2E74B5" w:themeColor="accent1" w:themeShade="BF"/>
          <w:sz w:val="32"/>
          <w:szCs w:val="32"/>
        </w:rPr>
      </w:pPr>
      <w:r w:rsidRPr="00662754">
        <w:rPr>
          <w:b/>
          <w:bCs/>
          <w:iCs/>
          <w:color w:val="2E74B5" w:themeColor="accent1" w:themeShade="BF"/>
          <w:sz w:val="32"/>
          <w:szCs w:val="32"/>
        </w:rPr>
        <w:t>Case Study</w:t>
      </w:r>
    </w:p>
    <w:p w14:paraId="5331AEB9" w14:textId="77777777" w:rsidR="00662754" w:rsidRDefault="00662754" w:rsidP="00662754">
      <w:pPr>
        <w:jc w:val="both"/>
        <w:rPr>
          <w:iCs/>
        </w:rPr>
      </w:pPr>
    </w:p>
    <w:p w14:paraId="7E0552B1" w14:textId="333A007E" w:rsidR="00662754" w:rsidRPr="00662754" w:rsidRDefault="00662754" w:rsidP="00662754">
      <w:pPr>
        <w:jc w:val="both"/>
        <w:rPr>
          <w:iCs/>
        </w:rPr>
      </w:pPr>
      <w:r w:rsidRPr="00662754">
        <w:rPr>
          <w:iCs/>
        </w:rPr>
        <w:t xml:space="preserve">Since September 2022, at the </w:t>
      </w:r>
      <w:proofErr w:type="spellStart"/>
      <w:r w:rsidRPr="00662754">
        <w:rPr>
          <w:b/>
          <w:bCs/>
          <w:i/>
        </w:rPr>
        <w:t>Piagge</w:t>
      </w:r>
      <w:proofErr w:type="spellEnd"/>
      <w:r w:rsidRPr="00662754">
        <w:rPr>
          <w:b/>
          <w:bCs/>
          <w:i/>
        </w:rPr>
        <w:t xml:space="preserve"> Health House</w:t>
      </w:r>
      <w:r w:rsidRPr="00662754">
        <w:rPr>
          <w:iCs/>
        </w:rPr>
        <w:t xml:space="preserve"> (“health house”: this term refers to a community health </w:t>
      </w:r>
      <w:proofErr w:type="spellStart"/>
      <w:r w:rsidRPr="00662754">
        <w:rPr>
          <w:iCs/>
        </w:rPr>
        <w:t>center</w:t>
      </w:r>
      <w:proofErr w:type="spellEnd"/>
      <w:r w:rsidRPr="00662754">
        <w:rPr>
          <w:iCs/>
        </w:rPr>
        <w:t xml:space="preserve"> where various health services are provided to the local population. These services often include primary care, preventive care, health education, and sometimes specialized services like dental care or mental health support. Its aim is to offer accessible and comprehensive healthcare services to people within a specific geographical area, promoting overall well-being and disease prevention), </w:t>
      </w:r>
      <w:r w:rsidRPr="00662754">
        <w:rPr>
          <w:i/>
        </w:rPr>
        <w:t>Oxfam and the Tuscan regional health service</w:t>
      </w:r>
      <w:r w:rsidRPr="00662754">
        <w:rPr>
          <w:iCs/>
        </w:rPr>
        <w:t xml:space="preserve"> have activated a project to strengthen the integrated service system to facilitate access to services for the most vulnerable and fragile citizens (specifically migrants who do not speak Italian). </w:t>
      </w:r>
    </w:p>
    <w:p w14:paraId="2D425A52" w14:textId="77777777" w:rsidR="00662754" w:rsidRPr="00662754" w:rsidRDefault="00662754" w:rsidP="00662754">
      <w:pPr>
        <w:jc w:val="both"/>
        <w:rPr>
          <w:iCs/>
        </w:rPr>
      </w:pPr>
      <w:r w:rsidRPr="00662754">
        <w:rPr>
          <w:iCs/>
        </w:rPr>
        <w:t xml:space="preserve">The area of the </w:t>
      </w:r>
      <w:r w:rsidRPr="00662754">
        <w:rPr>
          <w:b/>
          <w:bCs/>
          <w:iCs/>
        </w:rPr>
        <w:t>“Florentine plain”</w:t>
      </w:r>
      <w:r w:rsidRPr="00662754">
        <w:rPr>
          <w:iCs/>
        </w:rPr>
        <w:t xml:space="preserve"> has in recent years been confronted with </w:t>
      </w:r>
      <w:r w:rsidRPr="00662754">
        <w:rPr>
          <w:b/>
          <w:bCs/>
          <w:iCs/>
        </w:rPr>
        <w:t>increasing levels of</w:t>
      </w:r>
      <w:r w:rsidRPr="00662754">
        <w:rPr>
          <w:iCs/>
        </w:rPr>
        <w:t xml:space="preserve"> </w:t>
      </w:r>
      <w:r w:rsidRPr="00662754">
        <w:rPr>
          <w:b/>
          <w:bCs/>
          <w:iCs/>
        </w:rPr>
        <w:t>poverty, youth unemployment and immigration</w:t>
      </w:r>
      <w:r w:rsidRPr="00662754">
        <w:rPr>
          <w:iCs/>
        </w:rPr>
        <w:t xml:space="preserve">. From 2012 to 2022, the Province of Florence recorded a 14% increase in the number of resident foreign citizens, rising from 109,000 to 125,000, confirming its position as the second largest province in Tuscany in terms of incoming migration flows. In the same reference period, in the municipality of Florence, foreign citizens increased by only 0.13%, testifying to the fact that they settle mainly in provincial and peripheral areas. There are various reasons for this, including the greater difficulty of integrating in urban areas, difficulties in accessing housing, and the lack of social support networks. However, the difficulties in accessing services remain significant even in provincial areas. According to a recent survey carried out by </w:t>
      </w:r>
      <w:proofErr w:type="spellStart"/>
      <w:r w:rsidRPr="00662754">
        <w:rPr>
          <w:iCs/>
        </w:rPr>
        <w:t>Cesvot</w:t>
      </w:r>
      <w:proofErr w:type="spellEnd"/>
      <w:r w:rsidRPr="00662754">
        <w:rPr>
          <w:iCs/>
        </w:rPr>
        <w:t xml:space="preserve"> for the Municipality of Florence, only 29% of the population in the Florentine area claims to have always obtained the health services it has or has needed. The rest sometimes had to give up: among the reasons were very long waiting times (48.2%) and lack of economic means (14.5%).</w:t>
      </w:r>
      <w:r w:rsidRPr="00662754">
        <w:rPr>
          <w:iCs/>
        </w:rPr>
        <w:tab/>
      </w:r>
    </w:p>
    <w:p w14:paraId="658FC5BE" w14:textId="77777777" w:rsidR="00662754" w:rsidRPr="00662754" w:rsidRDefault="00662754" w:rsidP="00662754">
      <w:pPr>
        <w:jc w:val="both"/>
        <w:rPr>
          <w:iCs/>
        </w:rPr>
      </w:pPr>
      <w:r w:rsidRPr="00662754">
        <w:rPr>
          <w:iCs/>
        </w:rPr>
        <w:t xml:space="preserve">Given this context, </w:t>
      </w:r>
      <w:r w:rsidRPr="00662754">
        <w:rPr>
          <w:b/>
          <w:bCs/>
          <w:iCs/>
        </w:rPr>
        <w:t>SSR and Oxfam</w:t>
      </w:r>
      <w:r w:rsidRPr="00662754">
        <w:rPr>
          <w:iCs/>
        </w:rPr>
        <w:t xml:space="preserve"> set themselves the following </w:t>
      </w:r>
      <w:r w:rsidRPr="00662754">
        <w:rPr>
          <w:b/>
          <w:bCs/>
          <w:iCs/>
        </w:rPr>
        <w:t>objectives</w:t>
      </w:r>
      <w:r w:rsidRPr="00662754">
        <w:rPr>
          <w:iCs/>
        </w:rPr>
        <w:t xml:space="preserve">: 1) To contribute to strengthening the integration between health, social and community services in order to build the community network, in the direction of the Community House's mandate as a point of reference for the community's health; 2) To reduce the barriers of access to health and social services that people who turn to the Le </w:t>
      </w:r>
      <w:proofErr w:type="spellStart"/>
      <w:r w:rsidRPr="00662754">
        <w:rPr>
          <w:iCs/>
        </w:rPr>
        <w:t>Piagge</w:t>
      </w:r>
      <w:proofErr w:type="spellEnd"/>
      <w:r w:rsidRPr="00662754">
        <w:rPr>
          <w:iCs/>
        </w:rPr>
        <w:t xml:space="preserve"> Health House may encounter and to foster the empowerment of the communities living in the </w:t>
      </w:r>
      <w:proofErr w:type="spellStart"/>
      <w:r w:rsidRPr="00662754">
        <w:rPr>
          <w:iCs/>
        </w:rPr>
        <w:t>Piagge</w:t>
      </w:r>
      <w:proofErr w:type="spellEnd"/>
      <w:r w:rsidRPr="00662754">
        <w:rPr>
          <w:iCs/>
        </w:rPr>
        <w:t xml:space="preserve"> area. </w:t>
      </w:r>
    </w:p>
    <w:p w14:paraId="57A1EE93" w14:textId="77777777" w:rsidR="00662754" w:rsidRPr="00662754" w:rsidRDefault="00662754" w:rsidP="00662754">
      <w:pPr>
        <w:jc w:val="both"/>
        <w:rPr>
          <w:iCs/>
        </w:rPr>
      </w:pPr>
      <w:r w:rsidRPr="00662754">
        <w:rPr>
          <w:iCs/>
        </w:rPr>
        <w:t xml:space="preserve">The key figures in the project are the </w:t>
      </w:r>
      <w:r w:rsidRPr="00662754">
        <w:rPr>
          <w:b/>
          <w:bCs/>
          <w:iCs/>
        </w:rPr>
        <w:t>Community Facilitators</w:t>
      </w:r>
      <w:r w:rsidRPr="00662754">
        <w:rPr>
          <w:iCs/>
        </w:rPr>
        <w:t xml:space="preserve">, specially trained Oxfam-employed professionals who work both at the counter and outside the Health House structure and mainly target citizens with a migrant background who have difficulty accessing health services. On their website, Oxfam describes them as “qualified and trained figures who work within communities to </w:t>
      </w:r>
      <w:r w:rsidRPr="00662754">
        <w:rPr>
          <w:b/>
          <w:bCs/>
          <w:iCs/>
        </w:rPr>
        <w:t>promote access to socio-educational, health and employment services to people at risk of social exclusion</w:t>
      </w:r>
      <w:r w:rsidRPr="00662754">
        <w:rPr>
          <w:iCs/>
        </w:rPr>
        <w:t xml:space="preserve">. They are aimed at all those who find themselves in situations of marginality or exclusion, who are not aware of the local services they could access and the support they could benefit from. Working mainly in community meeting places and on festivities or anniversaries - where the structures that provide services are unable to arrive - they guide them to the socio-educational and health services, accompany and promote the participation and autonomy of the people they meet, enhancing their knowledge and skills”. </w:t>
      </w:r>
    </w:p>
    <w:p w14:paraId="7A4A7476" w14:textId="77777777" w:rsidR="00662754" w:rsidRPr="00662754" w:rsidRDefault="00662754" w:rsidP="00662754">
      <w:pPr>
        <w:jc w:val="both"/>
        <w:rPr>
          <w:iCs/>
        </w:rPr>
      </w:pPr>
    </w:p>
    <w:p w14:paraId="1562C4C3" w14:textId="77777777" w:rsidR="00662754" w:rsidRPr="00662754" w:rsidRDefault="00662754" w:rsidP="00662754">
      <w:pPr>
        <w:jc w:val="both"/>
        <w:rPr>
          <w:iCs/>
        </w:rPr>
      </w:pPr>
    </w:p>
    <w:p w14:paraId="3A88FA5D" w14:textId="5EAB33C3" w:rsidR="00F105EE" w:rsidRPr="00662754" w:rsidRDefault="00F105EE" w:rsidP="00662754">
      <w:pPr>
        <w:jc w:val="both"/>
      </w:pPr>
    </w:p>
    <w:sectPr w:rsidR="00F105EE" w:rsidRPr="00662754"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2ED61" w14:textId="77777777" w:rsidR="001B154C" w:rsidRDefault="001B154C" w:rsidP="00CA38A2">
      <w:pPr>
        <w:spacing w:after="0" w:line="240" w:lineRule="auto"/>
      </w:pPr>
      <w:r>
        <w:separator/>
      </w:r>
    </w:p>
  </w:endnote>
  <w:endnote w:type="continuationSeparator" w:id="0">
    <w:p w14:paraId="33F57320" w14:textId="77777777" w:rsidR="001B154C" w:rsidRDefault="001B154C"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4E932" w14:textId="77777777" w:rsidR="001B154C" w:rsidRDefault="001B154C" w:rsidP="00CA38A2">
      <w:pPr>
        <w:spacing w:after="0" w:line="240" w:lineRule="auto"/>
      </w:pPr>
      <w:r>
        <w:separator/>
      </w:r>
    </w:p>
  </w:footnote>
  <w:footnote w:type="continuationSeparator" w:id="0">
    <w:p w14:paraId="1502A70B" w14:textId="77777777" w:rsidR="001B154C" w:rsidRDefault="001B154C"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B154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62754"/>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5692B"/>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439</Words>
  <Characters>3035</Characters>
  <Application>Microsoft Office Word</Application>
  <DocSecurity>0</DocSecurity>
  <Lines>25</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2026-04-08T14:41:00Z</dcterms:created>
  <dcterms:modified xsi:type="dcterms:W3CDTF">2026-04-08T14:41:00Z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